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AE7B15" w:rsidP="00F16735">
      <w:pPr>
        <w:pStyle w:val="Subtitle"/>
        <w:rPr>
          <w:sz w:val="40"/>
          <w:szCs w:val="40"/>
        </w:rPr>
      </w:pPr>
      <w:bookmarkStart w:id="0" w:name="_GoBack"/>
      <w:r>
        <w:rPr>
          <w:sz w:val="40"/>
          <w:szCs w:val="40"/>
        </w:rPr>
        <w:t xml:space="preserve">   </w:t>
      </w: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023EA7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:rsidR="00C53A06" w:rsidRPr="00CC3D8F" w:rsidRDefault="00C51148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334CB5">
        <w:rPr>
          <w:sz w:val="44"/>
          <w:szCs w:val="44"/>
        </w:rPr>
        <w:t>MPDU_</w:t>
      </w:r>
      <w:r>
        <w:rPr>
          <w:sz w:val="44"/>
          <w:szCs w:val="44"/>
        </w:rPr>
        <w:t>TC_004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A5188E" w:rsidP="00FE5351">
      <w:pPr>
        <w:pStyle w:val="Subtitle"/>
        <w:rPr>
          <w:sz w:val="40"/>
          <w:szCs w:val="40"/>
        </w:rPr>
      </w:pPr>
      <w:bookmarkStart w:id="1" w:name="PubDate"/>
      <w:r>
        <w:rPr>
          <w:sz w:val="40"/>
          <w:szCs w:val="40"/>
        </w:rPr>
        <w:t>August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023EA7" w:rsidP="00EB4B73">
            <w:r>
              <w:t>08/22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023EA7" w:rsidP="00665245">
            <w:r>
              <w:t>08/22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434712">
          <w:pPr>
            <w:pStyle w:val="TOC1"/>
            <w:rPr>
              <w:noProof/>
            </w:rPr>
          </w:pPr>
          <w:r w:rsidRPr="002306E3">
            <w:rPr>
              <w:noProof/>
            </w:rPr>
            <w:t>1</w:t>
          </w:r>
          <w:r>
            <w:rPr>
              <w:noProof/>
            </w:rPr>
            <w:tab/>
          </w:r>
          <w:r w:rsidRPr="002306E3">
            <w:rPr>
              <w:noProof/>
            </w:rPr>
            <w:t>Product Description</w:t>
          </w:r>
          <w:r>
            <w:rPr>
              <w:noProof/>
              <w:webHidden/>
            </w:rPr>
            <w:tab/>
            <w:t>1</w:t>
          </w:r>
        </w:p>
        <w:p w:rsidR="00434712" w:rsidRDefault="00434712">
          <w:pPr>
            <w:pStyle w:val="TOC2"/>
            <w:rPr>
              <w:noProof/>
            </w:rPr>
          </w:pPr>
          <w:r w:rsidRPr="002306E3">
            <w:rPr>
              <w:noProof/>
            </w:rPr>
            <w:t>1.1</w:t>
          </w:r>
          <w:r>
            <w:rPr>
              <w:noProof/>
            </w:rPr>
            <w:tab/>
          </w:r>
          <w:r w:rsidRPr="002306E3">
            <w:rPr>
              <w:noProof/>
            </w:rPr>
            <w:t>Purpose</w:t>
          </w:r>
          <w:r>
            <w:rPr>
              <w:noProof/>
              <w:webHidden/>
            </w:rPr>
            <w:tab/>
            <w:t>1</w:t>
          </w:r>
        </w:p>
        <w:p w:rsidR="00434712" w:rsidRDefault="00434712">
          <w:pPr>
            <w:pStyle w:val="TOC2"/>
            <w:rPr>
              <w:noProof/>
            </w:rPr>
          </w:pPr>
          <w:r w:rsidRPr="002306E3">
            <w:rPr>
              <w:noProof/>
            </w:rPr>
            <w:t>1.2</w:t>
          </w:r>
          <w:r>
            <w:rPr>
              <w:noProof/>
            </w:rPr>
            <w:tab/>
          </w:r>
          <w:r w:rsidRPr="002306E3">
            <w:rPr>
              <w:noProof/>
            </w:rPr>
            <w:t>Scope</w:t>
          </w:r>
          <w:r>
            <w:rPr>
              <w:noProof/>
              <w:webHidden/>
            </w:rPr>
            <w:tab/>
            <w:t>1</w:t>
          </w:r>
        </w:p>
        <w:p w:rsidR="00434712" w:rsidRDefault="00434712">
          <w:pPr>
            <w:pStyle w:val="TOC1"/>
            <w:rPr>
              <w:noProof/>
            </w:rPr>
          </w:pPr>
          <w:r w:rsidRPr="002306E3">
            <w:rPr>
              <w:noProof/>
            </w:rPr>
            <w:t>2</w:t>
          </w:r>
          <w:r>
            <w:rPr>
              <w:noProof/>
            </w:rPr>
            <w:tab/>
          </w:r>
          <w:r w:rsidRPr="002306E3">
            <w:rPr>
              <w:noProof/>
            </w:rPr>
            <w:t>Test Case</w:t>
          </w:r>
          <w:r>
            <w:rPr>
              <w:noProof/>
              <w:webHidden/>
            </w:rPr>
            <w:tab/>
            <w:t xml:space="preserve"> </w:t>
          </w:r>
        </w:p>
        <w:p w:rsidR="00434712" w:rsidRDefault="00434712">
          <w:pPr>
            <w:pStyle w:val="TOC1"/>
            <w:rPr>
              <w:noProof/>
            </w:rPr>
          </w:pPr>
          <w:r w:rsidRPr="002306E3">
            <w:rPr>
              <w:noProof/>
            </w:rPr>
            <w:t>Appendix A.</w:t>
          </w:r>
          <w:r>
            <w:rPr>
              <w:noProof/>
            </w:rPr>
            <w:tab/>
          </w:r>
          <w:r w:rsidRPr="002306E3">
            <w:rPr>
              <w:noProof/>
            </w:rPr>
            <w:t>Acronyms &amp; Abbreviations</w:t>
          </w:r>
          <w:r>
            <w:rPr>
              <w:noProof/>
              <w:webHidden/>
            </w:rPr>
            <w:tab/>
            <w:t>9</w:t>
          </w:r>
        </w:p>
        <w:p w:rsidR="00BE14F8" w:rsidRDefault="00BF2C0F"/>
      </w:sdtContent>
    </w:sdt>
    <w:p w:rsidR="00BE14F8" w:rsidRDefault="00BE14F8" w:rsidP="00F16735">
      <w:pPr>
        <w:sectPr w:rsidR="00BE14F8" w:rsidSect="00BE14F8">
          <w:footerReference w:type="default" r:id="rId14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489565052"/>
      <w:r>
        <w:lastRenderedPageBreak/>
        <w:t>Product Description</w:t>
      </w:r>
      <w:bookmarkEnd w:id="2"/>
    </w:p>
    <w:p w:rsidR="00BE14F8" w:rsidRDefault="00193F7E" w:rsidP="00BE14F8">
      <w:r>
        <w:t xml:space="preserve">OneVA Pharmacy </w:t>
      </w:r>
      <w:r w:rsidR="00F16735">
        <w:t xml:space="preserve"> </w:t>
      </w:r>
      <w:r w:rsidR="00146CAA">
        <w:t xml:space="preserve">Clinical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489565053"/>
      <w:r>
        <w:t>Purpose</w:t>
      </w:r>
      <w:bookmarkEnd w:id="3"/>
    </w:p>
    <w:p w:rsidR="00DC6C34" w:rsidRPr="00056F08" w:rsidRDefault="00F16735" w:rsidP="00F16735">
      <w:pPr>
        <w:rPr>
          <w:color w:val="FF000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OneVA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4905DB">
        <w:t xml:space="preserve">process </w:t>
      </w:r>
      <w:r w:rsidR="004905DB" w:rsidRPr="004905DB">
        <w:t xml:space="preserve">prescriptions that include a "Trade Name" </w:t>
      </w:r>
      <w:r w:rsidR="004905DB">
        <w:t xml:space="preserve">be </w:t>
      </w:r>
      <w:r w:rsidR="004905DB" w:rsidRPr="004905DB">
        <w:t>prevented from being refilled or partial filled by a remote OneVA pharmacy location so that dispensing errors are reduced on prescriptions due to the lack of information.</w:t>
      </w:r>
      <w:r w:rsidR="0066795A" w:rsidRPr="00056F08">
        <w:rPr>
          <w:color w:val="FF0000"/>
        </w:rPr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4" w:name="_Toc489565054"/>
      <w:r>
        <w:t>Scope</w:t>
      </w:r>
      <w:bookmarkEnd w:id="4"/>
    </w:p>
    <w:p w:rsidR="00056F08" w:rsidRDefault="004905DB" w:rsidP="006131A6">
      <w:r w:rsidRPr="004905DB">
        <w:t>As a OneVA Pharmacist, I want OneVA Pharmacy software Outpatient Pharmac</w:t>
      </w:r>
      <w:r>
        <w:t>y Prescription processing for</w:t>
      </w:r>
      <w:r w:rsidRPr="004905DB">
        <w:t xml:space="preserve"> prescriptions that include a "Trade Name" </w:t>
      </w:r>
      <w:r>
        <w:t xml:space="preserve">be </w:t>
      </w:r>
      <w:r w:rsidRPr="004905DB">
        <w:t>prevented from being refilled or partial filled by a remote OneVA pharmacy location so that dispensing errors are reduced on prescriptions due to the lack of information.</w:t>
      </w:r>
      <w:r w:rsidR="006131A6" w:rsidRPr="006131A6">
        <w:t xml:space="preserve"> </w:t>
      </w:r>
      <w:bookmarkStart w:id="5" w:name="_Toc489564996"/>
      <w:bookmarkStart w:id="6" w:name="_Toc489565055"/>
    </w:p>
    <w:p w:rsidR="00F16735" w:rsidRDefault="00F16735" w:rsidP="00056F08">
      <w:pPr>
        <w:pStyle w:val="Heading1"/>
      </w:pPr>
      <w:r>
        <w:t>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3B22C1" w:rsidRDefault="003B22C1" w:rsidP="003B22C1">
      <w:pPr>
        <w:pStyle w:val="ListBullet"/>
        <w:numPr>
          <w:ilvl w:val="0"/>
          <w:numId w:val="21"/>
        </w:numPr>
      </w:pPr>
      <w:r>
        <w:t xml:space="preserve">When a remote site requests to refill or partial fill a prescription the host site needs to check for the existence of a "Trade Name"           </w:t>
      </w:r>
    </w:p>
    <w:p w:rsidR="00782D4B" w:rsidRDefault="003B22C1" w:rsidP="000C6C18">
      <w:pPr>
        <w:pStyle w:val="ListBullet"/>
        <w:numPr>
          <w:ilvl w:val="0"/>
          <w:numId w:val="24"/>
        </w:numPr>
      </w:pPr>
      <w:r>
        <w:t xml:space="preserve">If a trade name is present, block the ability </w:t>
      </w:r>
      <w:r w:rsidR="00782D4B">
        <w:t>to refill</w:t>
      </w:r>
      <w:r>
        <w:t xml:space="preserve"> or partial fill at the host site.         </w:t>
      </w:r>
    </w:p>
    <w:p w:rsidR="003B22C1" w:rsidRDefault="003B22C1" w:rsidP="00EF664D">
      <w:pPr>
        <w:pStyle w:val="ListBullet"/>
        <w:numPr>
          <w:ilvl w:val="0"/>
          <w:numId w:val="24"/>
        </w:numPr>
      </w:pPr>
      <w:bookmarkStart w:id="7" w:name="_Hlk494315613"/>
      <w:r>
        <w:t>When the refill/partial fill is blocked, present the user w</w:t>
      </w:r>
      <w:r w:rsidR="00782D4B">
        <w:t>ith the following error message</w:t>
      </w:r>
      <w:r w:rsidR="00782D4B" w:rsidRPr="00782D4B">
        <w:rPr>
          <w:rFonts w:ascii="Times New Roman" w:hAnsi="Times New Roman" w:cs="Times New Roman"/>
        </w:rPr>
        <w:t xml:space="preserve"> “This prescription cannot be refilled or partial filled because it has a value entered in the Rx trade name field.  Please follow local policy for obtaining a new Prescriptio</w:t>
      </w:r>
      <w:r w:rsidR="000C6C18">
        <w:rPr>
          <w:rFonts w:ascii="Times New Roman" w:hAnsi="Times New Roman" w:cs="Times New Roman"/>
        </w:rPr>
        <w:t>n</w:t>
      </w:r>
      <w:bookmarkEnd w:id="7"/>
      <w:r w:rsidR="00EF664D" w:rsidRPr="00EF664D">
        <w:rPr>
          <w:rFonts w:ascii="Times New Roman" w:hAnsi="Times New Roman" w:cs="Times New Roman"/>
        </w:rPr>
        <w:t xml:space="preserve">              </w:t>
      </w:r>
      <w:r w:rsidR="00782D4B" w:rsidRPr="00EF664D">
        <w:rPr>
          <w:rFonts w:ascii="Times New Roman" w:hAnsi="Times New Roman" w:cs="Times New Roman"/>
        </w:rPr>
        <w:t xml:space="preserve">                                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CAS_TC_00</w:t>
            </w:r>
            <w:r w:rsidR="000A57C5">
              <w:t>4</w:t>
            </w:r>
            <w:r w:rsidR="0027572E">
              <w:t xml:space="preserve">_ </w:t>
            </w:r>
            <w:r w:rsidR="00AE7B15">
              <w:t xml:space="preserve">Partial </w:t>
            </w:r>
            <w:r w:rsidR="00F236A3">
              <w:t>refill Trade</w:t>
            </w:r>
            <w:r w:rsidR="0027572E">
              <w:t xml:space="preserve"> Name</w:t>
            </w:r>
            <w:r w:rsidR="00AE7B15">
              <w:t xml:space="preserve"> block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F65AB4" w:rsidRDefault="00DD4758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D4758">
              <w:t>563841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lastRenderedPageBreak/>
              <w:t xml:space="preserve"> RM ID:</w:t>
            </w:r>
          </w:p>
        </w:tc>
        <w:tc>
          <w:tcPr>
            <w:tcW w:w="7218" w:type="dxa"/>
          </w:tcPr>
          <w:p w:rsidR="00A5122D" w:rsidRPr="00F65AB4" w:rsidRDefault="002351AB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D4758">
              <w:t>9209</w:t>
            </w:r>
            <w:r w:rsidR="00DD4758" w:rsidRPr="00DD4758">
              <w:t>90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F65AB4" w:rsidRDefault="00426CC2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26CC2">
              <w:t>156146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586A95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Joe McGovern</w:t>
            </w:r>
            <w:r w:rsidR="00210B49">
              <w:t>,</w:t>
            </w:r>
            <w:r w:rsidR="00C51148">
              <w:t xml:space="preserve"> </w:t>
            </w:r>
            <w:r w:rsidR="00782D4B">
              <w:t xml:space="preserve"> 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0244F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r w:rsidRPr="000244F2">
              <w:t>PSO_7_497_20170817A</w:t>
            </w:r>
            <w:r w:rsidR="00613E48" w:rsidRPr="00613E48">
              <w:t>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7CD2">
              <w:t xml:space="preserve">OneVA Pharmacy functionality to </w:t>
            </w:r>
            <w:r w:rsidR="00AA29CD">
              <w:t>block Trade Name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7E2D87" w:rsidP="005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E2D87">
              <w:t>As a OneVA Pharmacist, I want prescriptions that include a "Trade Name" prevented from being refilled or partial filled by a remote OneVA pharmacy location so that dispensing errors are reduced on prescriptions due to the lack of information.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66D21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21">
              <w:t>The Pharmacist must have an active VistA account with access to the OneVA Pharmacy</w:t>
            </w:r>
            <w:r w:rsidR="00195ED1" w:rsidRPr="00D66D21">
              <w:t xml:space="preserve"> Program</w:t>
            </w:r>
            <w:r w:rsidRPr="00D66D21">
              <w:t>.</w:t>
            </w:r>
          </w:p>
          <w:p w:rsidR="007276FE" w:rsidRPr="00F65AB4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:rsidR="007276FE" w:rsidRPr="00D66D21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21">
              <w:t>OneVa Pharmacy flag must be turned on at both host and dispensing sites.</w:t>
            </w:r>
          </w:p>
          <w:p w:rsidR="007B348F" w:rsidRPr="00F65AB4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:rsidR="007B348F" w:rsidRPr="00EB4B73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21">
              <w:t xml:space="preserve">At least one prescription should exist for the target patient. This prescription needs to have </w:t>
            </w:r>
            <w:r w:rsidR="00D66D21" w:rsidRPr="00D66D21">
              <w:t xml:space="preserve">a "Trade Name" </w:t>
            </w:r>
            <w:r w:rsidR="00435019">
              <w:t xml:space="preserve">be </w:t>
            </w:r>
            <w:r w:rsidR="00435019" w:rsidRPr="00435019">
              <w:t>prevented from being refilled or partial filled by a remote OneVA pharmacy location</w:t>
            </w:r>
            <w:r w:rsidR="00435019">
              <w:t>.</w:t>
            </w: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190BAE" w:rsidRPr="00C42907" w:rsidRDefault="006131A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C24">
              <w:t xml:space="preserve">Upon entry of valid access and verify codes on OutPatient Pharmacy Prescription Processing system and processing </w:t>
            </w:r>
            <w:r w:rsidR="00530692" w:rsidRPr="00CA5C24">
              <w:t>will</w:t>
            </w:r>
            <w:r w:rsidRPr="00CA5C24">
              <w:t xml:space="preserve"> </w:t>
            </w:r>
            <w:r w:rsidR="00CA5C24">
              <w:t xml:space="preserve">prevent a prescription containing a Trade Name </w:t>
            </w:r>
            <w:r w:rsidR="00CA5C24" w:rsidRPr="00CA5C24">
              <w:t>be prevented from being refilled or partial filled by a remote OneVA pharmacy location.</w:t>
            </w:r>
          </w:p>
        </w:tc>
      </w:tr>
    </w:tbl>
    <w:p w:rsidR="00C42907" w:rsidRDefault="00C42907" w:rsidP="00F16735"/>
    <w:tbl>
      <w:tblPr>
        <w:tblStyle w:val="ListTable6Colorful1"/>
        <w:tblW w:w="5000" w:type="pct"/>
        <w:tblLayout w:type="fixed"/>
        <w:tblLook w:val="04A0" w:firstRow="1" w:lastRow="0" w:firstColumn="1" w:lastColumn="0" w:noHBand="0" w:noVBand="1"/>
      </w:tblPr>
      <w:tblGrid>
        <w:gridCol w:w="828"/>
        <w:gridCol w:w="7291"/>
        <w:gridCol w:w="810"/>
        <w:gridCol w:w="647"/>
      </w:tblGrid>
      <w:tr w:rsidR="00FA5037" w:rsidRPr="00457F69" w:rsidTr="008046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0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FA5037" w:rsidRPr="008543A8" w:rsidRDefault="00782D4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FA5037" w:rsidRPr="00067430" w:rsidRDefault="00D21F5C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Log into the ‘HOST’ system CHYSHR . 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3E19BB" w:rsidRPr="008543A8" w:rsidRDefault="00782D4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it taken to the default menu  prompt.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2A03B5" w:rsidRPr="008543A8" w:rsidRDefault="00782D4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menu  prompt.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D0011F" w:rsidRPr="008543A8" w:rsidRDefault="00782D4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D0011F" w:rsidRPr="00067430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for ‘Division’, select the division associated with the OneVa pharmacy instance.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EE6EFD" w:rsidRPr="008543A8" w:rsidRDefault="00782D4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EE6EFD" w:rsidRPr="00067430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786B4F" w:rsidRPr="008543A8" w:rsidRDefault="00786B4F" w:rsidP="00457F69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786B4F" w:rsidRPr="008543A8" w:rsidRDefault="00782D4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786B4F" w:rsidRPr="00067430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‘Right Margin’,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786B4F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F5B94" w:rsidRPr="008543A8" w:rsidRDefault="003F5B94" w:rsidP="00457F69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3F5B94" w:rsidRPr="008543A8" w:rsidRDefault="00782D4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3F5B94" w:rsidRPr="00067430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3F5B94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D21F5C" w:rsidRPr="008543A8" w:rsidRDefault="00782D4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50DA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F50DA" w:rsidRPr="008543A8" w:rsidRDefault="00FF50DA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FF50DA" w:rsidRPr="00067430" w:rsidRDefault="00FF50DA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1F5C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D21F5C" w:rsidRDefault="00FF50DA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is taken to the next menu list for outpatient pharmacy.</w:t>
            </w:r>
          </w:p>
        </w:tc>
        <w:tc>
          <w:tcPr>
            <w:tcW w:w="423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5E2B16" w:rsidRPr="008543A8" w:rsidRDefault="00782D4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C72523" w:rsidRPr="00067430" w:rsidRDefault="00C7252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‘Rx (Prescriptions)’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5E2B16" w:rsidRDefault="005E2B1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may be prompted for order summary.</w:t>
            </w:r>
          </w:p>
        </w:tc>
        <w:tc>
          <w:tcPr>
            <w:tcW w:w="423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C72523" w:rsidRPr="008543A8" w:rsidRDefault="00782D4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C72523" w:rsidRPr="00067430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‘Do you want an order Summary’,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C72523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The next outpatient pharmacy menu is displayed to the user.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6406DC" w:rsidRPr="008543A8" w:rsidRDefault="00782D4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Patient ‘Prescription Processing’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6406DC" w:rsidRPr="00067430" w:rsidRDefault="00FF50DA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6406DC" w:rsidRPr="008543A8" w:rsidRDefault="001855E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‘Select PATIENT:’, enter the name of the patient.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6406DC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Patient is selected and 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F96199" w:rsidRPr="008543A8" w:rsidRDefault="00F96199" w:rsidP="00665245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F96199" w:rsidRPr="008543A8" w:rsidRDefault="001855E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F96199" w:rsidRDefault="00F96199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‘Would you like to query prescriptions’, answer ‘YES’.</w:t>
            </w:r>
          </w:p>
        </w:tc>
        <w:tc>
          <w:tcPr>
            <w:tcW w:w="4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F96199" w:rsidRDefault="00F96199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HDR query is made to gather OneVA pharmacy prescriptions. No error messages should be returned.</w:t>
            </w:r>
          </w:p>
        </w:tc>
        <w:tc>
          <w:tcPr>
            <w:tcW w:w="4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1D1ED4" w:rsidRPr="008543A8" w:rsidRDefault="001D1ED4" w:rsidP="00665245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1D1ED4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1D1ED4" w:rsidRPr="008543A8" w:rsidRDefault="001855E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1D1ED4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‘Display Remote Data’, answer ‘NO’.</w:t>
            </w:r>
          </w:p>
        </w:tc>
        <w:tc>
          <w:tcPr>
            <w:tcW w:w="423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1D1ED4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1D1ED4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is taken to the next step/prompt.</w:t>
            </w:r>
          </w:p>
        </w:tc>
        <w:tc>
          <w:tcPr>
            <w:tcW w:w="423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5768B4" w:rsidRPr="008543A8" w:rsidRDefault="005768B4" w:rsidP="00665245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5768B4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5768B4" w:rsidRPr="008543A8" w:rsidRDefault="001855E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5483C" w:rsidRPr="008543A8" w:rsidRDefault="00B5483C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B5483C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If prompted for ‘RX PATIENT STATUS’, press &lt;return&gt; if there is a default. Select a valid eligibility if none currently exist.</w:t>
            </w:r>
          </w:p>
        </w:tc>
        <w:tc>
          <w:tcPr>
            <w:tcW w:w="423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5768B4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68B4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5768B4" w:rsidRDefault="005768B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taking to the patient profile, where Eligibility, Disabilities and other information is displayed.</w:t>
            </w:r>
          </w:p>
        </w:tc>
        <w:tc>
          <w:tcPr>
            <w:tcW w:w="423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D373DA" w:rsidRPr="008543A8" w:rsidRDefault="00D373DA" w:rsidP="00665245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D373DA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D373DA" w:rsidRPr="008543A8" w:rsidRDefault="001855E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5483C" w:rsidRPr="008543A8" w:rsidRDefault="00B5483C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B5483C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Press &lt;return&gt; until you reach the medication list.</w:t>
            </w:r>
          </w:p>
        </w:tc>
        <w:tc>
          <w:tcPr>
            <w:tcW w:w="423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D373DA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73DA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D373DA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taken to the medication list.</w:t>
            </w:r>
          </w:p>
        </w:tc>
        <w:tc>
          <w:tcPr>
            <w:tcW w:w="423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6FD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7976FD" w:rsidRPr="00457F69" w:rsidRDefault="007976FD" w:rsidP="00457F69">
            <w:pPr>
              <w:pStyle w:val="ListNumber"/>
            </w:pPr>
          </w:p>
        </w:tc>
        <w:tc>
          <w:tcPr>
            <w:tcW w:w="3807" w:type="pct"/>
            <w:tcBorders>
              <w:bottom w:val="single" w:sz="4" w:space="0" w:color="auto"/>
            </w:tcBorders>
            <w:shd w:val="clear" w:color="auto" w:fill="auto"/>
          </w:tcPr>
          <w:p w:rsidR="007976FD" w:rsidRPr="00780967" w:rsidRDefault="007976FD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7976FD" w:rsidRPr="00457F69" w:rsidRDefault="001855E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5163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85163" w:rsidRPr="00457F69" w:rsidRDefault="00C85163" w:rsidP="0066524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Select Action: Next Screen// 12     </w:t>
            </w:r>
          </w:p>
          <w:p w:rsidR="00C85163" w:rsidRPr="00457F69" w:rsidRDefault="00C8516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6FD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7976FD" w:rsidRPr="00457F69" w:rsidRDefault="007976FD" w:rsidP="0066524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7976FD" w:rsidRPr="00780967" w:rsidRDefault="007976FD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76FD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7976FD" w:rsidRPr="00457F69" w:rsidRDefault="007976FD" w:rsidP="0066524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tab/>
            </w:r>
            <w:r>
              <w:rPr>
                <w:rFonts w:ascii="r_ansi" w:hAnsi="r_ansi"/>
                <w:b/>
                <w:bCs/>
                <w:sz w:val="20"/>
                <w:szCs w:val="20"/>
                <w:u w:val="single"/>
              </w:rPr>
              <w:t>REMOTE OP Medications (ACTIVE)</w:t>
            </w:r>
            <w:r>
              <w:rPr>
                <w:rFonts w:ascii="r_ansi" w:hAnsi="r_ansi"/>
                <w:sz w:val="20"/>
                <w:szCs w:val="20"/>
                <w:u w:val="single"/>
              </w:rPr>
              <w:t xml:space="preserve">Sep 27, 2017@12:44:07          Page:    1 of    1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TEST,HERRING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 PID: XXX-XX-XXXX                                 Ht(cm): _______ (______)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DOB: JAN 1,1960 (57)                             Wt(kg): _______ (______)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SEX: FEMALE                         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CrCL: &lt;Not Found&gt;                               BSA (m2): _______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Site #: 983(CHYSHR TEST LAB)                                        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Rx #: 10000340                                                    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Drug Name: AMPICILLIN 250MG CAP                                        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Days Supply: 30                                                          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Quantity: 30                                                          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Refills: 6                                                              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Expiration Date: 01/20/18                                                    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Issue Date: 01/19/17                                                    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Stop Date: 01/20/18                                                       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Last Fill Date: 09/19/17                                                    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 Sig: TAKE ONE CAPSULE BY MOUTH EVERY MORNING                        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  Enter ?? for more actions                                             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RF   Refill Rx from Another VA Pharmacy</w:t>
            </w:r>
          </w:p>
          <w:p w:rsidR="001855E4" w:rsidRDefault="001855E4" w:rsidP="001855E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PR   Partial Fill Rx from Another VA Pharmacy</w:t>
            </w:r>
          </w:p>
          <w:p w:rsidR="007976FD" w:rsidRPr="00780967" w:rsidRDefault="007976FD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5163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C85163" w:rsidRPr="00457F69" w:rsidRDefault="00C85163" w:rsidP="00457F69">
            <w:pPr>
              <w:pStyle w:val="ListNumber"/>
            </w:pPr>
          </w:p>
        </w:tc>
        <w:tc>
          <w:tcPr>
            <w:tcW w:w="3807" w:type="pct"/>
            <w:shd w:val="clear" w:color="auto" w:fill="auto"/>
          </w:tcPr>
          <w:p w:rsidR="00C85163" w:rsidRDefault="00C85163" w:rsidP="008543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C85163" w:rsidRPr="00457F69" w:rsidRDefault="00F236A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5163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85163" w:rsidRPr="00457F69" w:rsidRDefault="00C85163" w:rsidP="00E7509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Select Action:Quit// PR   Partial Fill Rx from Another VA Pharmacy</w:t>
            </w: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C85163" w:rsidRPr="00457F69" w:rsidRDefault="00C85163" w:rsidP="008543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05C7" w:rsidRPr="00457F69" w:rsidTr="008046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0505C7" w:rsidRPr="00457F69" w:rsidRDefault="000505C7" w:rsidP="00E7509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0505C7" w:rsidRDefault="000505C7" w:rsidP="008543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505C7" w:rsidRPr="00457F69" w:rsidTr="008046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0505C7" w:rsidRPr="00457F69" w:rsidRDefault="000505C7" w:rsidP="00E7509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07" w:type="pct"/>
            <w:shd w:val="clear" w:color="auto" w:fill="auto"/>
          </w:tcPr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Remote site drug name: AMPICILLIN 250MG CAP</w:t>
            </w: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Matching Drug Found for Dispensing: AMPICILLIN 250MG CAP</w:t>
            </w: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Would you like to use the system matched drug for this</w:t>
            </w: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refill/partial fill? NO// YES</w:t>
            </w: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Processing refill request. Please be patient as it may take a moment</w:t>
            </w: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for the host site to respond and generate your label data...</w:t>
            </w: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Unable to complete transaction. </w:t>
            </w: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This prescription cannot be refilled or partial filled because it has a value</w:t>
            </w: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entered in the Rx trade name field.  Please follow local policy for obtaining</w:t>
            </w:r>
          </w:p>
          <w:p w:rsidR="00B55E7B" w:rsidRDefault="00B55E7B" w:rsidP="00B55E7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a new prescription.</w:t>
            </w:r>
          </w:p>
          <w:p w:rsidR="00B55E7B" w:rsidRDefault="00B55E7B" w:rsidP="00B55E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_ansi" w:hAnsi="r_ansi"/>
                <w:sz w:val="20"/>
                <w:szCs w:val="20"/>
              </w:rPr>
              <w:t>Press RETURN to continue:</w:t>
            </w:r>
          </w:p>
          <w:p w:rsidR="000505C7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8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8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8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VistA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  <w:bookmarkEnd w:id="0"/>
    </w:tbl>
    <w:p w:rsidR="00F16735" w:rsidRDefault="00F16735" w:rsidP="00F16735"/>
    <w:sectPr w:rsidR="00F16735" w:rsidSect="00BE14F8">
      <w:footerReference w:type="default" r:id="rId15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C0F" w:rsidRDefault="00BF2C0F" w:rsidP="00856B83">
      <w:pPr>
        <w:spacing w:after="0" w:line="240" w:lineRule="auto"/>
      </w:pPr>
      <w:r>
        <w:separator/>
      </w:r>
    </w:p>
  </w:endnote>
  <w:endnote w:type="continuationSeparator" w:id="0">
    <w:p w:rsidR="00BF2C0F" w:rsidRDefault="00BF2C0F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6A3" w:rsidRPr="00A01591" w:rsidRDefault="00F236A3" w:rsidP="00146CAA">
    <w:pPr>
      <w:pStyle w:val="Subtitle"/>
      <w:jc w:val="left"/>
      <w:rPr>
        <w:rFonts w:asciiTheme="majorHAnsi" w:hAnsiTheme="majorHAnsi" w:cstheme="majorHAnsi"/>
        <w:sz w:val="20"/>
        <w:szCs w:val="20"/>
      </w:rPr>
    </w:pPr>
    <w:r w:rsidRPr="00A01591">
      <w:rPr>
        <w:rFonts w:asciiTheme="majorHAnsi" w:hAnsiTheme="majorHAnsi" w:cstheme="majorHAnsi"/>
        <w:sz w:val="20"/>
        <w:szCs w:val="20"/>
      </w:rPr>
      <w:t>CAS Test Case</w:t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fldChar w:fldCharType="begin"/>
    </w:r>
    <w:r w:rsidRPr="00A01591">
      <w:rPr>
        <w:rFonts w:asciiTheme="majorHAnsi" w:hAnsiTheme="majorHAnsi" w:cstheme="majorHAnsi"/>
        <w:sz w:val="20"/>
        <w:szCs w:val="20"/>
      </w:rPr>
      <w:instrText xml:space="preserve"> PAGE   \* MERGEFORMAT </w:instrText>
    </w:r>
    <w:r w:rsidRPr="00A01591">
      <w:rPr>
        <w:rFonts w:asciiTheme="majorHAnsi" w:hAnsiTheme="majorHAnsi" w:cstheme="majorHAnsi"/>
        <w:sz w:val="20"/>
        <w:szCs w:val="20"/>
      </w:rPr>
      <w:fldChar w:fldCharType="separate"/>
    </w:r>
    <w:r w:rsidR="002306E3">
      <w:rPr>
        <w:rFonts w:asciiTheme="majorHAnsi" w:hAnsiTheme="majorHAnsi" w:cstheme="majorHAnsi"/>
        <w:noProof/>
        <w:sz w:val="20"/>
        <w:szCs w:val="20"/>
      </w:rPr>
      <w:t>iii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  <w:t>August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begin"/>
    </w:r>
    <w:r w:rsidRPr="00A01591">
      <w:rPr>
        <w:rFonts w:asciiTheme="majorHAnsi" w:hAnsiTheme="majorHAnsi" w:cstheme="majorHAnsi"/>
        <w:noProof/>
        <w:sz w:val="20"/>
        <w:szCs w:val="20"/>
      </w:rPr>
      <w:instrText xml:space="preserve"> REF PubDate \h  \* MERGEFORMAT </w:instrText>
    </w:r>
    <w:r w:rsidRPr="00A01591">
      <w:rPr>
        <w:rFonts w:asciiTheme="majorHAnsi" w:hAnsiTheme="majorHAnsi" w:cstheme="majorHAnsi"/>
        <w:noProof/>
        <w:sz w:val="20"/>
        <w:szCs w:val="20"/>
      </w:rPr>
    </w:r>
    <w:r w:rsidRPr="00A01591">
      <w:rPr>
        <w:rFonts w:asciiTheme="majorHAnsi" w:hAnsiTheme="majorHAnsi" w:cstheme="majorHAnsi"/>
        <w:noProof/>
        <w:sz w:val="20"/>
        <w:szCs w:val="20"/>
      </w:rPr>
      <w:fldChar w:fldCharType="separate"/>
    </w:r>
    <w:r w:rsidRPr="00A01591">
      <w:rPr>
        <w:rFonts w:asciiTheme="majorHAnsi" w:hAnsiTheme="majorHAnsi" w:cstheme="majorHAnsi"/>
        <w:sz w:val="20"/>
        <w:szCs w:val="20"/>
      </w:rPr>
      <w:t xml:space="preserve"> 2017</w:t>
    </w:r>
  </w:p>
  <w:p w:rsidR="00F236A3" w:rsidRDefault="00F236A3">
    <w:pPr>
      <w:pStyle w:val="Footer"/>
    </w:pP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6A3" w:rsidRPr="00A01591" w:rsidRDefault="00F236A3" w:rsidP="000A042F">
    <w:pPr>
      <w:pStyle w:val="Subtitle"/>
      <w:jc w:val="left"/>
      <w:rPr>
        <w:rFonts w:cs="Arial"/>
        <w:sz w:val="20"/>
        <w:szCs w:val="20"/>
      </w:rPr>
    </w:pPr>
    <w:r w:rsidRPr="00A01591">
      <w:rPr>
        <w:rFonts w:cs="Arial"/>
        <w:sz w:val="20"/>
        <w:szCs w:val="20"/>
      </w:rPr>
      <w:t xml:space="preserve">CAS Test Case </w:t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fldChar w:fldCharType="begin"/>
    </w:r>
    <w:r w:rsidRPr="00A01591">
      <w:rPr>
        <w:rFonts w:cs="Arial"/>
        <w:sz w:val="20"/>
        <w:szCs w:val="20"/>
      </w:rPr>
      <w:instrText xml:space="preserve"> PAGE   \* MERGEFORMAT </w:instrText>
    </w:r>
    <w:r w:rsidRPr="00A01591">
      <w:rPr>
        <w:rFonts w:cs="Arial"/>
        <w:sz w:val="20"/>
        <w:szCs w:val="20"/>
      </w:rPr>
      <w:fldChar w:fldCharType="separate"/>
    </w:r>
    <w:r w:rsidR="002306E3">
      <w:rPr>
        <w:rFonts w:cs="Arial"/>
        <w:noProof/>
        <w:sz w:val="20"/>
        <w:szCs w:val="20"/>
      </w:rPr>
      <w:t>6</w:t>
    </w:r>
    <w:r w:rsidRPr="00A01591">
      <w:rPr>
        <w:rFonts w:cs="Arial"/>
        <w:noProof/>
        <w:sz w:val="20"/>
        <w:szCs w:val="20"/>
      </w:rPr>
      <w:fldChar w:fldCharType="end"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  <w:t>August</w:t>
    </w:r>
    <w:r w:rsidRPr="00A01591">
      <w:rPr>
        <w:rFonts w:cs="Arial"/>
        <w:noProof/>
        <w:sz w:val="20"/>
        <w:szCs w:val="20"/>
      </w:rPr>
      <w:fldChar w:fldCharType="begin"/>
    </w:r>
    <w:r w:rsidRPr="00A01591">
      <w:rPr>
        <w:rFonts w:cs="Arial"/>
        <w:noProof/>
        <w:sz w:val="20"/>
        <w:szCs w:val="20"/>
      </w:rPr>
      <w:instrText xml:space="preserve"> REF PubDate \h  \* MERGEFORMAT </w:instrText>
    </w:r>
    <w:r w:rsidRPr="00A01591">
      <w:rPr>
        <w:rFonts w:cs="Arial"/>
        <w:noProof/>
        <w:sz w:val="20"/>
        <w:szCs w:val="20"/>
      </w:rPr>
    </w:r>
    <w:r w:rsidRPr="00A01591">
      <w:rPr>
        <w:rFonts w:cs="Arial"/>
        <w:noProof/>
        <w:sz w:val="20"/>
        <w:szCs w:val="20"/>
      </w:rPr>
      <w:fldChar w:fldCharType="separate"/>
    </w:r>
    <w:r w:rsidRPr="00A01591">
      <w:rPr>
        <w:rFonts w:cs="Arial"/>
        <w:sz w:val="20"/>
        <w:szCs w:val="20"/>
      </w:rPr>
      <w:t xml:space="preserve"> 2017</w:t>
    </w:r>
  </w:p>
  <w:p w:rsidR="00F236A3" w:rsidRPr="000E1F13" w:rsidRDefault="00F236A3">
    <w:pPr>
      <w:pStyle w:val="Footer"/>
      <w:rPr>
        <w:rFonts w:asciiTheme="majorHAnsi" w:hAnsiTheme="majorHAnsi" w:cstheme="majorHAnsi"/>
      </w:rPr>
    </w:pPr>
    <w:r w:rsidRPr="00A01591">
      <w:rPr>
        <w:rFonts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C0F" w:rsidRDefault="00BF2C0F" w:rsidP="00856B83">
      <w:pPr>
        <w:spacing w:after="0" w:line="240" w:lineRule="auto"/>
      </w:pPr>
      <w:r>
        <w:separator/>
      </w:r>
    </w:p>
  </w:footnote>
  <w:footnote w:type="continuationSeparator" w:id="0">
    <w:p w:rsidR="00BF2C0F" w:rsidRDefault="00BF2C0F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595F46"/>
    <w:multiLevelType w:val="hybridMultilevel"/>
    <w:tmpl w:val="F08E18BE"/>
    <w:lvl w:ilvl="0" w:tplc="D216526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4400CDB"/>
    <w:multiLevelType w:val="hybridMultilevel"/>
    <w:tmpl w:val="AFEA325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>
    <w:nsid w:val="6FEF0030"/>
    <w:multiLevelType w:val="hybridMultilevel"/>
    <w:tmpl w:val="C5F26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8B4276"/>
    <w:multiLevelType w:val="hybridMultilevel"/>
    <w:tmpl w:val="CD48B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21"/>
  </w:num>
  <w:num w:numId="14">
    <w:abstractNumId w:val="16"/>
  </w:num>
  <w:num w:numId="15">
    <w:abstractNumId w:val="12"/>
  </w:num>
  <w:num w:numId="16">
    <w:abstractNumId w:val="15"/>
  </w:num>
  <w:num w:numId="17">
    <w:abstractNumId w:val="17"/>
  </w:num>
  <w:num w:numId="18">
    <w:abstractNumId w:val="10"/>
  </w:num>
  <w:num w:numId="19">
    <w:abstractNumId w:val="8"/>
  </w:num>
  <w:num w:numId="20">
    <w:abstractNumId w:val="3"/>
  </w:num>
  <w:num w:numId="21">
    <w:abstractNumId w:val="18"/>
  </w:num>
  <w:num w:numId="22">
    <w:abstractNumId w:val="13"/>
  </w:num>
  <w:num w:numId="23">
    <w:abstractNumId w:val="19"/>
  </w:num>
  <w:num w:numId="24">
    <w:abstractNumId w:val="2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3C63"/>
    <w:rsid w:val="00023EA7"/>
    <w:rsid w:val="000244F2"/>
    <w:rsid w:val="00024CDA"/>
    <w:rsid w:val="000505C7"/>
    <w:rsid w:val="00056F08"/>
    <w:rsid w:val="00067430"/>
    <w:rsid w:val="00070E8A"/>
    <w:rsid w:val="00090B61"/>
    <w:rsid w:val="0009679E"/>
    <w:rsid w:val="000A042F"/>
    <w:rsid w:val="000A57C5"/>
    <w:rsid w:val="000B024E"/>
    <w:rsid w:val="000B2426"/>
    <w:rsid w:val="000B31A7"/>
    <w:rsid w:val="000C1212"/>
    <w:rsid w:val="000C162C"/>
    <w:rsid w:val="000C6C18"/>
    <w:rsid w:val="000D36F1"/>
    <w:rsid w:val="000D5F57"/>
    <w:rsid w:val="000E1F13"/>
    <w:rsid w:val="000E2579"/>
    <w:rsid w:val="00113F46"/>
    <w:rsid w:val="0012167A"/>
    <w:rsid w:val="00122DFC"/>
    <w:rsid w:val="0012530A"/>
    <w:rsid w:val="00144527"/>
    <w:rsid w:val="00146CAA"/>
    <w:rsid w:val="00172921"/>
    <w:rsid w:val="001855E4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1F3384"/>
    <w:rsid w:val="00202F5E"/>
    <w:rsid w:val="00210B49"/>
    <w:rsid w:val="002156B2"/>
    <w:rsid w:val="002306E3"/>
    <w:rsid w:val="002351AB"/>
    <w:rsid w:val="00236A3D"/>
    <w:rsid w:val="00264710"/>
    <w:rsid w:val="002657AC"/>
    <w:rsid w:val="002666BE"/>
    <w:rsid w:val="0027572E"/>
    <w:rsid w:val="002A03B5"/>
    <w:rsid w:val="002A1175"/>
    <w:rsid w:val="002B2208"/>
    <w:rsid w:val="002E6920"/>
    <w:rsid w:val="002E7B46"/>
    <w:rsid w:val="002F7C70"/>
    <w:rsid w:val="00306721"/>
    <w:rsid w:val="0032039B"/>
    <w:rsid w:val="00327614"/>
    <w:rsid w:val="00334CB5"/>
    <w:rsid w:val="00350E7E"/>
    <w:rsid w:val="003572D0"/>
    <w:rsid w:val="00365AE2"/>
    <w:rsid w:val="0038065E"/>
    <w:rsid w:val="0039199A"/>
    <w:rsid w:val="00393E15"/>
    <w:rsid w:val="003A5A3A"/>
    <w:rsid w:val="003B22C1"/>
    <w:rsid w:val="003B5D58"/>
    <w:rsid w:val="003C13DF"/>
    <w:rsid w:val="003C6B51"/>
    <w:rsid w:val="003C7C51"/>
    <w:rsid w:val="003E19BB"/>
    <w:rsid w:val="003F5B94"/>
    <w:rsid w:val="0040381E"/>
    <w:rsid w:val="0041073F"/>
    <w:rsid w:val="00426CC2"/>
    <w:rsid w:val="00434712"/>
    <w:rsid w:val="00435019"/>
    <w:rsid w:val="00437A98"/>
    <w:rsid w:val="00441315"/>
    <w:rsid w:val="00443D17"/>
    <w:rsid w:val="00457F69"/>
    <w:rsid w:val="0048031B"/>
    <w:rsid w:val="004806CC"/>
    <w:rsid w:val="004905DB"/>
    <w:rsid w:val="00511CE6"/>
    <w:rsid w:val="00514CB2"/>
    <w:rsid w:val="00530692"/>
    <w:rsid w:val="005462D7"/>
    <w:rsid w:val="00557A19"/>
    <w:rsid w:val="00570185"/>
    <w:rsid w:val="0057304B"/>
    <w:rsid w:val="005768B4"/>
    <w:rsid w:val="005815EE"/>
    <w:rsid w:val="005843CD"/>
    <w:rsid w:val="00586A95"/>
    <w:rsid w:val="00596D78"/>
    <w:rsid w:val="005B3C0D"/>
    <w:rsid w:val="005C714A"/>
    <w:rsid w:val="005E2B16"/>
    <w:rsid w:val="005E525B"/>
    <w:rsid w:val="00601879"/>
    <w:rsid w:val="006131A6"/>
    <w:rsid w:val="00613E48"/>
    <w:rsid w:val="006406DC"/>
    <w:rsid w:val="00665245"/>
    <w:rsid w:val="00665292"/>
    <w:rsid w:val="0066795A"/>
    <w:rsid w:val="00672BDC"/>
    <w:rsid w:val="00687CD2"/>
    <w:rsid w:val="006A5447"/>
    <w:rsid w:val="006B3BF3"/>
    <w:rsid w:val="006C57BB"/>
    <w:rsid w:val="006C6119"/>
    <w:rsid w:val="007276FE"/>
    <w:rsid w:val="00740CCA"/>
    <w:rsid w:val="00743931"/>
    <w:rsid w:val="00747D3B"/>
    <w:rsid w:val="00756634"/>
    <w:rsid w:val="007617B6"/>
    <w:rsid w:val="007735A4"/>
    <w:rsid w:val="00780967"/>
    <w:rsid w:val="00782D4B"/>
    <w:rsid w:val="0078372F"/>
    <w:rsid w:val="007845B7"/>
    <w:rsid w:val="00786B4F"/>
    <w:rsid w:val="007976FD"/>
    <w:rsid w:val="007A16CE"/>
    <w:rsid w:val="007B313B"/>
    <w:rsid w:val="007B348F"/>
    <w:rsid w:val="007D7F53"/>
    <w:rsid w:val="007E2D87"/>
    <w:rsid w:val="008046F7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61FD"/>
    <w:rsid w:val="008543A8"/>
    <w:rsid w:val="00856B83"/>
    <w:rsid w:val="00884A55"/>
    <w:rsid w:val="0095548D"/>
    <w:rsid w:val="00983B3F"/>
    <w:rsid w:val="009C601D"/>
    <w:rsid w:val="009F2978"/>
    <w:rsid w:val="009F6B1C"/>
    <w:rsid w:val="009F7311"/>
    <w:rsid w:val="00A01591"/>
    <w:rsid w:val="00A22E60"/>
    <w:rsid w:val="00A5122D"/>
    <w:rsid w:val="00A5188E"/>
    <w:rsid w:val="00A557B9"/>
    <w:rsid w:val="00A70C8C"/>
    <w:rsid w:val="00A75D4F"/>
    <w:rsid w:val="00A81B58"/>
    <w:rsid w:val="00A87ECA"/>
    <w:rsid w:val="00A95DE2"/>
    <w:rsid w:val="00AA025E"/>
    <w:rsid w:val="00AA29CD"/>
    <w:rsid w:val="00AB5E58"/>
    <w:rsid w:val="00AD48AB"/>
    <w:rsid w:val="00AE0D4A"/>
    <w:rsid w:val="00AE7B15"/>
    <w:rsid w:val="00AF2C21"/>
    <w:rsid w:val="00B022E0"/>
    <w:rsid w:val="00B267AC"/>
    <w:rsid w:val="00B50F40"/>
    <w:rsid w:val="00B5483C"/>
    <w:rsid w:val="00B55E7B"/>
    <w:rsid w:val="00B6286A"/>
    <w:rsid w:val="00B719B4"/>
    <w:rsid w:val="00B72006"/>
    <w:rsid w:val="00BC6289"/>
    <w:rsid w:val="00BC6295"/>
    <w:rsid w:val="00BE14F8"/>
    <w:rsid w:val="00BF2C0F"/>
    <w:rsid w:val="00BF434C"/>
    <w:rsid w:val="00BF7635"/>
    <w:rsid w:val="00C106AD"/>
    <w:rsid w:val="00C31A76"/>
    <w:rsid w:val="00C3401A"/>
    <w:rsid w:val="00C4199A"/>
    <w:rsid w:val="00C42907"/>
    <w:rsid w:val="00C46329"/>
    <w:rsid w:val="00C51148"/>
    <w:rsid w:val="00C53A06"/>
    <w:rsid w:val="00C57B21"/>
    <w:rsid w:val="00C72523"/>
    <w:rsid w:val="00C80FD5"/>
    <w:rsid w:val="00C84170"/>
    <w:rsid w:val="00C85163"/>
    <w:rsid w:val="00CA0CB8"/>
    <w:rsid w:val="00CA3D6E"/>
    <w:rsid w:val="00CA5C24"/>
    <w:rsid w:val="00CC3D8F"/>
    <w:rsid w:val="00CD4582"/>
    <w:rsid w:val="00CE5513"/>
    <w:rsid w:val="00CF34C2"/>
    <w:rsid w:val="00D0011F"/>
    <w:rsid w:val="00D2114B"/>
    <w:rsid w:val="00D21F5C"/>
    <w:rsid w:val="00D373DA"/>
    <w:rsid w:val="00D515DC"/>
    <w:rsid w:val="00D623CB"/>
    <w:rsid w:val="00D66D21"/>
    <w:rsid w:val="00D70935"/>
    <w:rsid w:val="00D76F3F"/>
    <w:rsid w:val="00D83A34"/>
    <w:rsid w:val="00D967A5"/>
    <w:rsid w:val="00DA6A6D"/>
    <w:rsid w:val="00DC3219"/>
    <w:rsid w:val="00DC6C34"/>
    <w:rsid w:val="00DD4758"/>
    <w:rsid w:val="00DF0702"/>
    <w:rsid w:val="00DF3357"/>
    <w:rsid w:val="00E15739"/>
    <w:rsid w:val="00E25188"/>
    <w:rsid w:val="00E2772A"/>
    <w:rsid w:val="00E52DDB"/>
    <w:rsid w:val="00E61D0A"/>
    <w:rsid w:val="00E74E11"/>
    <w:rsid w:val="00E75098"/>
    <w:rsid w:val="00E900EC"/>
    <w:rsid w:val="00E90959"/>
    <w:rsid w:val="00E930FB"/>
    <w:rsid w:val="00EB4B73"/>
    <w:rsid w:val="00EC0EEA"/>
    <w:rsid w:val="00EC74EA"/>
    <w:rsid w:val="00EE6EFD"/>
    <w:rsid w:val="00EE72D8"/>
    <w:rsid w:val="00EF0B45"/>
    <w:rsid w:val="00EF40FE"/>
    <w:rsid w:val="00EF664D"/>
    <w:rsid w:val="00F11397"/>
    <w:rsid w:val="00F16735"/>
    <w:rsid w:val="00F22652"/>
    <w:rsid w:val="00F236A3"/>
    <w:rsid w:val="00F24B75"/>
    <w:rsid w:val="00F356C4"/>
    <w:rsid w:val="00F40374"/>
    <w:rsid w:val="00F46DF6"/>
    <w:rsid w:val="00F53E89"/>
    <w:rsid w:val="00F65AB4"/>
    <w:rsid w:val="00F96199"/>
    <w:rsid w:val="00F974D5"/>
    <w:rsid w:val="00FA4C8F"/>
    <w:rsid w:val="00FA5037"/>
    <w:rsid w:val="00FA67A9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S_Project\Documents\TEST\TestCas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5AB1244A19A4686CD3639E5AF3F8F" ma:contentTypeVersion="7" ma:contentTypeDescription="Create a new document." ma:contentTypeScope="" ma:versionID="0f0005ef7a315cf4fe2d363fb5c57144">
  <xsd:schema xmlns:xsd="http://www.w3.org/2001/XMLSchema" xmlns:xs="http://www.w3.org/2001/XMLSchema" xmlns:p="http://schemas.microsoft.com/office/2006/metadata/properties" xmlns:ns2="fc10853a-ab03-422f-986c-c3e75186d4d9" xmlns:ns3="bbc9d6c8-2042-4188-ae6f-844073ccc4ad" xmlns:ns4="http://schemas.microsoft.com/sharepoint/v3/fields" targetNamespace="http://schemas.microsoft.com/office/2006/metadata/properties" ma:root="true" ma:fieldsID="2cc2fd427b357cc012ea6eca6824aca0" ns2:_="" ns3:_="" ns4:_="">
    <xsd:import namespace="fc10853a-ab03-422f-986c-c3e75186d4d9"/>
    <xsd:import namespace="bbc9d6c8-2042-4188-ae6f-844073ccc4ad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pplication" minOccurs="0"/>
                <xsd:element ref="ns3:Task" minOccurs="0"/>
                <xsd:element ref="ns3:Owner" minOccurs="0"/>
                <xsd:element ref="ns4:_ResourceType" minOccurs="0"/>
                <xsd:element ref="ns3:Rational_x003f_" minOccurs="0"/>
                <xsd:element ref="ns3:Artifac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0853a-ab03-422f-986c-c3e75186d4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d6c8-2042-4188-ae6f-844073ccc4ad" elementFormDefault="qualified">
    <xsd:import namespace="http://schemas.microsoft.com/office/2006/documentManagement/types"/>
    <xsd:import namespace="http://schemas.microsoft.com/office/infopath/2007/PartnerControls"/>
    <xsd:element name="Application" ma:index="11" nillable="true" ma:displayName="App/Service/Middleware" ma:internalName="Applic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S"/>
                    <xsd:enumeration value="BMS"/>
                    <xsd:enumeration value="Cohort Extractors"/>
                    <xsd:enumeration value="EFR"/>
                    <xsd:enumeration value="HAIISS/PHSR"/>
                    <xsd:enumeration value="IAM"/>
                    <xsd:enumeration value="MDWS"/>
                    <xsd:enumeration value="MSSR"/>
                    <xsd:enumeration value="NUMI"/>
                    <xsd:enumeration value="SSO"/>
                    <xsd:enumeration value="TBI Registry"/>
                    <xsd:enumeration value="VIA"/>
                    <xsd:enumeration value="VistA"/>
                  </xsd:restriction>
                </xsd:simpleType>
              </xsd:element>
            </xsd:sequence>
          </xsd:extension>
        </xsd:complexContent>
      </xsd:complexType>
    </xsd:element>
    <xsd:element name="Task" ma:index="12" nillable="true" ma:displayName="Task" ma:internalName="Tas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"/>
                    <xsd:enumeration value="Configuration"/>
                    <xsd:enumeration value="Deployment"/>
                    <xsd:enumeration value="Development"/>
                    <xsd:enumeration value="IOC"/>
                    <xsd:enumeration value="Migration"/>
                    <xsd:enumeration value="Project Management"/>
                    <xsd:enumeration value="Remediation"/>
                    <xsd:enumeration value="Requirements"/>
                    <xsd:enumeration value="SCA"/>
                    <xsd:enumeration value="Standardization"/>
                    <xsd:enumeration value="Testing"/>
                  </xsd:restriction>
                </xsd:simpleType>
              </xsd:element>
            </xsd:sequence>
          </xsd:extension>
        </xsd:complexContent>
      </xsd:complexType>
    </xsd:element>
    <xsd:element name="Owner" ma:index="13" nillable="true" ma:displayName="Owner" ma:list="UserInfo" ma:SharePointGroup="0" ma:internalName="Own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onal_x003f_" ma:index="15" nillable="true" ma:displayName="Rational?" ma:internalName="Rational_x003f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osted"/>
                  </xsd:restriction>
                </xsd:simpleType>
              </xsd:element>
            </xsd:sequence>
          </xsd:extension>
        </xsd:complexContent>
      </xsd:complexType>
    </xsd:element>
    <xsd:element name="Artifact_x0020_Type" ma:index="16" nillable="true" ma:displayName="Artifact Type" ma:format="Dropdown" ma:internalName="Artifact_x0020_Type">
      <xsd:simpleType>
        <xsd:restriction base="dms:Choice">
          <xsd:enumeration value="Assessment"/>
          <xsd:enumeration value="BRD"/>
          <xsd:enumeration value="Checklist"/>
          <xsd:enumeration value="Defect log"/>
          <xsd:enumeration value="Diagram"/>
          <xsd:enumeration value="Guide"/>
          <xsd:enumeration value="ICD"/>
          <xsd:enumeration value="Minutes"/>
          <xsd:enumeration value="Plan"/>
          <xsd:enumeration value="POM"/>
          <xsd:enumeration value="Presentation"/>
          <xsd:enumeration value="PWS"/>
          <xsd:enumeration value="Report"/>
          <xsd:enumeration value="Request"/>
          <xsd:enumeration value="RSD"/>
          <xsd:enumeration value="RTM"/>
          <xsd:enumeration value="SDD"/>
          <xsd:enumeration value="Template"/>
          <xsd:enumeration value="Test Case"/>
          <xsd:enumeration value="Use Case/Story"/>
          <xsd:enumeration value="User Guide"/>
          <xsd:enumeration value="VD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ResourceType" ma:index="14" nillable="true" ma:displayName="Resource Type" ma:description="A set of categories, functions, genres or aggregation levels" ma:format="Dropdown" ma:internalName="_ResourceType">
      <xsd:simpleType>
        <xsd:restriction base="dms:Choice">
          <xsd:enumeration value="Background"/>
          <xsd:enumeration value="Deliverable"/>
          <xsd:enumeration value="Tea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c10853a-ab03-422f-986c-c3e75186d4d9">ZNAUD33T34AC-428-104</_dlc_DocId>
    <_dlc_DocIdUrl xmlns="fc10853a-ab03-422f-986c-c3e75186d4d9">
      <Url>https://vaww.portal2.va.gov/sites/fss/Vista-AA/_layouts/DocIdRedir.aspx?ID=ZNAUD33T34AC-428-104</Url>
      <Description>ZNAUD33T34AC-428-104</Description>
    </_dlc_DocIdUrl>
    <Owner xmlns="bbc9d6c8-2042-4188-ae6f-844073ccc4ad">
      <UserInfo>
        <DisplayName>DVA\vacokleinf</DisplayName>
        <AccountId>18149</AccountId>
        <AccountType/>
      </UserInfo>
    </Owner>
    <Artifact_x0020_Type xmlns="bbc9d6c8-2042-4188-ae6f-844073ccc4ad">Template</Artifact_x0020_Type>
    <_ResourceType xmlns="http://schemas.microsoft.com/sharepoint/v3/fields">Team</_ResourceType>
    <Application xmlns="bbc9d6c8-2042-4188-ae6f-844073ccc4ad">
      <Value>BMS</Value>
      <Value>NUMI</Value>
      <Value>Cohort Extractors</Value>
      <Value>EFR</Value>
      <Value>HAIISS/PHSR</Value>
      <Value>MSSR</Value>
      <Value>TBI Registry</Value>
    </Application>
    <Task xmlns="bbc9d6c8-2042-4188-ae6f-844073ccc4ad">
      <Value>Standardization</Value>
      <Value>Testing</Value>
    </Task>
    <Rational_x003f_ xmlns="bbc9d6c8-2042-4188-ae6f-844073ccc4a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23CA0-DEDD-4BCA-88D1-84B6BFE95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10853a-ab03-422f-986c-c3e75186d4d9"/>
    <ds:schemaRef ds:uri="bbc9d6c8-2042-4188-ae6f-844073ccc4ad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9A26A-BD80-4377-A89C-B3F5C80565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44358AE-39EF-4D9B-A0FB-437BF112B3B6}">
  <ds:schemaRefs>
    <ds:schemaRef ds:uri="http://schemas.microsoft.com/office/2006/metadata/properties"/>
    <ds:schemaRef ds:uri="http://schemas.microsoft.com/office/infopath/2007/PartnerControls"/>
    <ds:schemaRef ds:uri="fc10853a-ab03-422f-986c-c3e75186d4d9"/>
    <ds:schemaRef ds:uri="bbc9d6c8-2042-4188-ae6f-844073ccc4ad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B70B62F4-3560-4C14-AFF8-F2E77B92846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40D03F-FD7C-46A2-9CF2-CEA24ED00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TestCases.dotx</Template>
  <TotalTime>12</TotalTime>
  <Pages>1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VAE Test Cases</vt:lpstr>
    </vt:vector>
  </TitlesOfParts>
  <Company>Dept. of Veterans Affairs</Company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VAE Test Cases</dc:title>
  <dc:creator>McGovern, Joseph (Technatomy)</dc:creator>
  <cp:lastModifiedBy>Department of Veterans Affairs</cp:lastModifiedBy>
  <cp:revision>11</cp:revision>
  <dcterms:created xsi:type="dcterms:W3CDTF">2017-09-28T02:32:00Z</dcterms:created>
  <dcterms:modified xsi:type="dcterms:W3CDTF">2017-10-24T13:08:00Z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a3fa83c3-2898-4d9d-861c-0553f1f1bd4b</vt:lpwstr>
  </property>
  <property fmtid="{D5CDD505-2E9C-101B-9397-08002B2CF9AE}" pid="3" name="ContentTypeId">
    <vt:lpwstr>0x0101003B45AB1244A19A4686CD3639E5AF3F8F</vt:lpwstr>
  </property>
</Properties>
</file>